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0" w:firstLineChars="200"/>
        <w:jc w:val="center"/>
        <w:rPr>
          <w:rFonts w:ascii="方正小标宋简体" w:hAnsi="仿宋" w:eastAsia="方正小标宋简体"/>
          <w:sz w:val="44"/>
          <w:szCs w:val="44"/>
        </w:rPr>
      </w:pPr>
      <w:r>
        <w:rPr>
          <w:rFonts w:hint="eastAsia" w:ascii="方正小标宋简体" w:hAnsi="仿宋" w:eastAsia="方正小标宋简体"/>
          <w:sz w:val="44"/>
          <w:szCs w:val="44"/>
        </w:rPr>
        <w:t>2023年古林街道“</w:t>
      </w:r>
      <w:r>
        <w:rPr>
          <w:rFonts w:hint="eastAsia" w:ascii="方正小标宋简体" w:hAnsi="仿宋" w:eastAsia="方正小标宋简体" w:cs="宋体"/>
          <w:sz w:val="44"/>
          <w:szCs w:val="44"/>
        </w:rPr>
        <w:t>双万双服促发展</w:t>
      </w:r>
      <w:r>
        <w:rPr>
          <w:rFonts w:hint="eastAsia" w:ascii="方正小标宋简体" w:hAnsi="仿宋" w:eastAsia="方正小标宋简体"/>
          <w:sz w:val="44"/>
          <w:szCs w:val="44"/>
        </w:rPr>
        <w:t>”</w:t>
      </w:r>
    </w:p>
    <w:p>
      <w:pPr>
        <w:spacing w:line="580" w:lineRule="exact"/>
        <w:ind w:firstLine="880" w:firstLineChars="200"/>
        <w:jc w:val="center"/>
        <w:rPr>
          <w:rFonts w:ascii="方正小标宋简体" w:hAnsi="仿宋" w:eastAsia="方正小标宋简体"/>
          <w:sz w:val="44"/>
          <w:szCs w:val="44"/>
        </w:rPr>
      </w:pPr>
      <w:r>
        <w:rPr>
          <w:rFonts w:hint="eastAsia" w:ascii="方正小标宋简体" w:hAnsi="仿宋" w:eastAsia="方正小标宋简体"/>
          <w:sz w:val="44"/>
          <w:szCs w:val="44"/>
        </w:rPr>
        <w:t>活动工作方案</w:t>
      </w:r>
    </w:p>
    <w:p>
      <w:pPr>
        <w:snapToGrid w:val="0"/>
        <w:spacing w:line="580" w:lineRule="exact"/>
        <w:jc w:val="center"/>
        <w:rPr>
          <w:rFonts w:hint="eastAsia" w:ascii="Times New Roman" w:hAnsi="Times New Roman" w:eastAsia="方正小标宋简体" w:cs="方正小标宋简体"/>
          <w:sz w:val="44"/>
          <w:szCs w:val="44"/>
        </w:rPr>
      </w:pPr>
    </w:p>
    <w:p>
      <w:pPr>
        <w:pStyle w:val="2"/>
        <w:ind w:firstLine="640" w:firstLineChars="200"/>
        <w:rPr>
          <w:rFonts w:hint="eastAsia" w:eastAsia="仿宋_GB2312" w:cs="仿宋_GB2312"/>
          <w:szCs w:val="32"/>
        </w:rPr>
      </w:pPr>
      <w:r>
        <w:rPr>
          <w:rFonts w:hint="eastAsia" w:ascii="Times New Roman" w:hAnsi="Times New Roman" w:eastAsia="仿宋_GB2312" w:cs="仿宋_GB2312"/>
          <w:szCs w:val="32"/>
        </w:rPr>
        <w:t>按照上级要求，根据《2023年滨海新区“双万双服促发展”活动工作安排》，积极</w:t>
      </w:r>
      <w:r>
        <w:rPr>
          <w:rFonts w:hint="eastAsia" w:eastAsia="仿宋_GB2312" w:cs="仿宋_GB2312"/>
          <w:szCs w:val="32"/>
        </w:rPr>
        <w:t>实施滨海新区高质量发展支撑引领行动，加大对企业宣传力度，抓住机遇、用好政策，增加企业信心，持续为推动古林辖区企业高质量发展保驾护航。现制定我街“双万双服促发展”活动方案如下。</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cs="黑体"/>
          <w:sz w:val="32"/>
          <w:szCs w:val="32"/>
        </w:rPr>
        <w:t>一、总体要求</w:t>
      </w:r>
    </w:p>
    <w:p>
      <w:pPr>
        <w:spacing w:line="580" w:lineRule="exact"/>
        <w:ind w:firstLine="640" w:firstLineChars="200"/>
        <w:rPr>
          <w:rFonts w:hint="eastAsia" w:ascii="Times New Roman" w:eastAsia="仿宋_GB2312" w:cs="仿宋_GB2312"/>
          <w:sz w:val="32"/>
          <w:szCs w:val="32"/>
        </w:rPr>
      </w:pPr>
      <w:r>
        <w:rPr>
          <w:rFonts w:hint="eastAsia" w:ascii="Times New Roman" w:eastAsia="仿宋_GB2312" w:cs="仿宋_GB2312"/>
          <w:sz w:val="32"/>
          <w:szCs w:val="32"/>
        </w:rPr>
        <w:t>深入贯彻落实滨海新</w:t>
      </w:r>
      <w:r>
        <w:rPr>
          <w:rFonts w:hint="eastAsia" w:eastAsia="仿宋_GB2312" w:cs="仿宋_GB2312"/>
          <w:sz w:val="32"/>
          <w:szCs w:val="32"/>
        </w:rPr>
        <w:t>区深化开展服务企业专项行动，大力解决企业困难问题，推动各项惠企政策落地见效，</w:t>
      </w:r>
      <w:r>
        <w:rPr>
          <w:rFonts w:hint="eastAsia" w:eastAsia="仿宋_GB2312"/>
          <w:sz w:val="32"/>
          <w:szCs w:val="32"/>
          <w:lang w:val="zh-CN"/>
        </w:rPr>
        <w:t>为企业</w:t>
      </w:r>
      <w:r>
        <w:rPr>
          <w:rFonts w:ascii="Times New Roman" w:hAnsi="Times New Roman" w:eastAsia="仿宋_GB2312"/>
          <w:sz w:val="32"/>
          <w:szCs w:val="32"/>
        </w:rPr>
        <w:t>提供更多更新更有温度的服务，</w:t>
      </w:r>
      <w:r>
        <w:rPr>
          <w:rFonts w:hint="eastAsia" w:eastAsia="仿宋_GB2312"/>
          <w:sz w:val="32"/>
          <w:szCs w:val="32"/>
        </w:rPr>
        <w:t>持续优化营商环境，构建亲清政商关系。</w:t>
      </w:r>
      <w:r>
        <w:rPr>
          <w:rFonts w:hint="eastAsia" w:ascii="Times New Roman" w:eastAsia="仿宋_GB2312" w:cs="仿宋_GB2312"/>
          <w:sz w:val="32"/>
          <w:szCs w:val="32"/>
        </w:rPr>
        <w:t>以“双万双服”活动为主题，保持组织架构不变、</w:t>
      </w:r>
      <w:r>
        <w:rPr>
          <w:rFonts w:hint="eastAsia" w:eastAsia="仿宋_GB2312" w:cs="仿宋_GB2312"/>
          <w:sz w:val="32"/>
          <w:szCs w:val="32"/>
        </w:rPr>
        <w:t>服务模式不变、</w:t>
      </w:r>
      <w:r>
        <w:rPr>
          <w:rFonts w:hint="eastAsia" w:ascii="Times New Roman" w:eastAsia="仿宋_GB2312" w:cs="仿宋_GB2312"/>
          <w:sz w:val="32"/>
          <w:szCs w:val="32"/>
        </w:rPr>
        <w:t>人员力量</w:t>
      </w:r>
      <w:r>
        <w:rPr>
          <w:rFonts w:hint="eastAsia" w:eastAsia="仿宋_GB2312" w:cs="仿宋_GB2312"/>
          <w:sz w:val="32"/>
          <w:szCs w:val="32"/>
        </w:rPr>
        <w:t>不减</w:t>
      </w:r>
      <w:r>
        <w:rPr>
          <w:rFonts w:hint="eastAsia" w:ascii="Times New Roman" w:eastAsia="仿宋_GB2312" w:cs="仿宋_GB2312"/>
          <w:sz w:val="32"/>
          <w:szCs w:val="32"/>
        </w:rPr>
        <w:t>，</w:t>
      </w:r>
      <w:r>
        <w:rPr>
          <w:rFonts w:hint="eastAsia" w:eastAsia="仿宋_GB2312" w:cs="仿宋_GB2312"/>
          <w:sz w:val="32"/>
          <w:szCs w:val="32"/>
        </w:rPr>
        <w:t>创新措施做法，确保服务企业付诸行动、见诸成效，在全街形成支持服务企业的浓厚氛围，为建设“美丽古林、现代古林、幸福古林”做出更大贡献。</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cs="黑体"/>
          <w:sz w:val="32"/>
          <w:szCs w:val="32"/>
        </w:rPr>
        <w:t>二、重点任务</w:t>
      </w:r>
    </w:p>
    <w:p>
      <w:pPr>
        <w:spacing w:line="580" w:lineRule="exact"/>
        <w:ind w:firstLine="640" w:firstLineChars="200"/>
        <w:rPr>
          <w:rFonts w:hint="eastAsia" w:ascii="仿宋_GB2312" w:hAnsi="仿宋_GB2312" w:eastAsia="仿宋_GB2312" w:cs="仿宋_GB2312"/>
          <w:sz w:val="32"/>
          <w:szCs w:val="32"/>
        </w:rPr>
      </w:pPr>
      <w:r>
        <w:rPr>
          <w:rFonts w:hint="eastAsia" w:ascii="Times New Roman" w:eastAsia="楷体_GB2312" w:cs="楷体_GB2312"/>
          <w:sz w:val="32"/>
          <w:szCs w:val="32"/>
        </w:rPr>
        <w:t>（一）围绕</w:t>
      </w:r>
      <w:r>
        <w:rPr>
          <w:rFonts w:hint="eastAsia" w:eastAsia="楷体_GB2312" w:cs="楷体_GB2312"/>
          <w:sz w:val="32"/>
          <w:szCs w:val="32"/>
        </w:rPr>
        <w:t>企业困难</w:t>
      </w:r>
      <w:r>
        <w:rPr>
          <w:rFonts w:hint="eastAsia" w:ascii="Times New Roman" w:eastAsia="楷体_GB2312" w:cs="楷体_GB2312"/>
          <w:sz w:val="32"/>
          <w:szCs w:val="32"/>
        </w:rPr>
        <w:t>，</w:t>
      </w:r>
      <w:r>
        <w:rPr>
          <w:rFonts w:hint="eastAsia" w:eastAsia="楷体_GB2312" w:cs="楷体_GB2312"/>
          <w:sz w:val="32"/>
          <w:szCs w:val="32"/>
        </w:rPr>
        <w:t>持续深化</w:t>
      </w:r>
      <w:r>
        <w:rPr>
          <w:rFonts w:hint="eastAsia" w:ascii="Times New Roman" w:eastAsia="楷体_GB2312" w:cs="楷体_GB2312"/>
          <w:sz w:val="32"/>
          <w:szCs w:val="32"/>
        </w:rPr>
        <w:t>活动开展。</w:t>
      </w:r>
      <w:r>
        <w:rPr>
          <w:rFonts w:hint="eastAsia" w:ascii="仿宋_GB2312" w:hAnsi="仿宋_GB2312" w:eastAsia="仿宋_GB2312" w:cs="仿宋_GB2312"/>
          <w:sz w:val="32"/>
          <w:szCs w:val="32"/>
        </w:rPr>
        <w:t>主动进位，担当尽责，将增强“四个意识”、坚定“四个自信”、做到“两个维护”扎扎实实落实到积极服务市场主体、推动高质量发展的具体行动中。要紧紧围绕滨海新区高质量发展支撑引领行动，加快实施“八大工程</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，全力解决企业和项目单位诉求，疏通难点、堵点和痛点问题，持续提升解决问题效率和工作质量。</w:t>
      </w:r>
    </w:p>
    <w:p>
      <w:pPr>
        <w:pBdr>
          <w:bottom w:val="single" w:color="FFFFFF" w:sz="4" w:space="31"/>
        </w:pBdr>
        <w:autoSpaceDE w:val="0"/>
        <w:adjustRightInd w:val="0"/>
        <w:snapToGrid w:val="0"/>
        <w:spacing w:line="580" w:lineRule="exact"/>
        <w:ind w:firstLine="640" w:firstLineChars="200"/>
        <w:rPr>
          <w:rFonts w:hint="eastAsia" w:ascii="Times New Roman" w:eastAsia="仿宋_GB2312" w:cs="仿宋_GB2312"/>
          <w:sz w:val="32"/>
          <w:szCs w:val="32"/>
        </w:rPr>
      </w:pPr>
      <w:r>
        <w:rPr>
          <w:rFonts w:hint="eastAsia" w:ascii="Times New Roman" w:eastAsia="楷体_GB2312" w:cs="楷体_GB2312"/>
          <w:sz w:val="32"/>
          <w:szCs w:val="32"/>
        </w:rPr>
        <w:t>（二）围绕难点问题，</w:t>
      </w:r>
      <w:r>
        <w:rPr>
          <w:rFonts w:hint="eastAsia" w:eastAsia="楷体_GB2312" w:cs="楷体_GB2312"/>
          <w:sz w:val="32"/>
          <w:szCs w:val="32"/>
        </w:rPr>
        <w:t>持续创新解决举措</w:t>
      </w:r>
      <w:r>
        <w:rPr>
          <w:rFonts w:hint="eastAsia" w:ascii="Times New Roman" w:eastAsia="楷体_GB2312" w:cs="楷体_GB2312"/>
          <w:sz w:val="32"/>
          <w:szCs w:val="32"/>
        </w:rPr>
        <w:t>。</w:t>
      </w:r>
      <w:r>
        <w:rPr>
          <w:rFonts w:hint="eastAsia" w:ascii="Times New Roman" w:eastAsia="仿宋_GB2312" w:cs="仿宋_GB2312"/>
          <w:sz w:val="32"/>
          <w:szCs w:val="32"/>
        </w:rPr>
        <w:t>通过三级问题协调解决、“线上线下”双线结合、</w:t>
      </w:r>
      <w:r>
        <w:rPr>
          <w:rFonts w:hint="eastAsia" w:eastAsia="仿宋_GB2312" w:cs="仿宋_GB2312"/>
          <w:sz w:val="32"/>
          <w:szCs w:val="32"/>
        </w:rPr>
        <w:t>三级领导包联</w:t>
      </w:r>
      <w:r>
        <w:rPr>
          <w:rFonts w:hint="eastAsia" w:ascii="Times New Roman" w:eastAsia="仿宋_GB2312" w:cs="仿宋_GB2312"/>
          <w:sz w:val="32"/>
          <w:szCs w:val="32"/>
        </w:rPr>
        <w:t>等工作机制，</w:t>
      </w:r>
      <w:r>
        <w:rPr>
          <w:rFonts w:hint="eastAsia" w:eastAsia="仿宋_GB2312" w:cs="仿宋_GB2312"/>
          <w:sz w:val="32"/>
          <w:szCs w:val="32"/>
        </w:rPr>
        <w:t>抓好惠企政策落实，推动问题解决。不断改进服务模式，加大为企业排忧解难的工作力度，破解事关企业生存发展的各类痛点、难点问题。</w:t>
      </w:r>
    </w:p>
    <w:p>
      <w:pPr>
        <w:pBdr>
          <w:bottom w:val="single" w:color="FFFFFF" w:sz="4" w:space="31"/>
        </w:pBdr>
        <w:autoSpaceDE w:val="0"/>
        <w:adjustRightInd w:val="0"/>
        <w:snapToGrid w:val="0"/>
        <w:spacing w:line="580" w:lineRule="exact"/>
        <w:ind w:firstLine="640" w:firstLineChars="200"/>
        <w:rPr>
          <w:rFonts w:hint="eastAsia" w:ascii="Times New Roman" w:hAnsi="Times New Roman" w:eastAsia="仿宋_GB2312" w:cs="仿宋_GB2312"/>
          <w:sz w:val="32"/>
          <w:szCs w:val="32"/>
        </w:rPr>
      </w:pPr>
      <w:r>
        <w:rPr>
          <w:rFonts w:hint="eastAsia" w:ascii="Times New Roman" w:eastAsia="楷体_GB2312" w:cs="楷体_GB2312"/>
          <w:sz w:val="32"/>
          <w:szCs w:val="32"/>
        </w:rPr>
        <w:t>（三）围绕</w:t>
      </w:r>
      <w:r>
        <w:rPr>
          <w:rFonts w:hint="eastAsia" w:eastAsia="楷体_GB2312" w:cs="楷体_GB2312"/>
          <w:sz w:val="32"/>
          <w:szCs w:val="32"/>
        </w:rPr>
        <w:t>活动实效</w:t>
      </w:r>
      <w:r>
        <w:rPr>
          <w:rFonts w:hint="eastAsia" w:ascii="Times New Roman" w:eastAsia="楷体_GB2312" w:cs="楷体_GB2312"/>
          <w:sz w:val="32"/>
          <w:szCs w:val="32"/>
        </w:rPr>
        <w:t>，</w:t>
      </w:r>
      <w:r>
        <w:rPr>
          <w:rFonts w:hint="eastAsia" w:eastAsia="楷体_GB2312" w:cs="楷体_GB2312"/>
          <w:sz w:val="32"/>
          <w:szCs w:val="32"/>
        </w:rPr>
        <w:t>持续</w:t>
      </w:r>
      <w:r>
        <w:rPr>
          <w:rFonts w:hint="eastAsia" w:ascii="Times New Roman" w:eastAsia="楷体_GB2312" w:cs="楷体_GB2312"/>
          <w:sz w:val="32"/>
          <w:szCs w:val="32"/>
        </w:rPr>
        <w:t>提升服务水平。</w:t>
      </w:r>
      <w:r>
        <w:rPr>
          <w:rFonts w:hint="eastAsia" w:ascii="Times New Roman" w:eastAsia="仿宋_GB2312" w:cs="仿宋_GB2312"/>
          <w:sz w:val="32"/>
          <w:szCs w:val="32"/>
        </w:rPr>
        <w:t>充分</w:t>
      </w:r>
      <w:r>
        <w:rPr>
          <w:rFonts w:hint="eastAsia" w:ascii="Times New Roman" w:hAnsi="Times New Roman" w:eastAsia="仿宋_GB2312" w:cs="仿宋_GB2312"/>
          <w:sz w:val="32"/>
          <w:szCs w:val="32"/>
        </w:rPr>
        <w:t>借鉴先进经验，开拓思路、创新招法，以新思路，新手段，</w:t>
      </w:r>
      <w:r>
        <w:rPr>
          <w:rFonts w:hint="eastAsia" w:ascii="Times New Roman" w:eastAsia="仿宋_GB2312" w:cs="仿宋_GB2312"/>
          <w:sz w:val="32"/>
          <w:szCs w:val="32"/>
        </w:rPr>
        <w:t>勇于突破障碍，不断</w:t>
      </w:r>
      <w:r>
        <w:rPr>
          <w:rFonts w:hint="eastAsia" w:ascii="Times New Roman" w:hAnsi="Times New Roman" w:eastAsia="仿宋_GB2312" w:cs="仿宋_GB2312"/>
          <w:sz w:val="32"/>
          <w:szCs w:val="32"/>
        </w:rPr>
        <w:t>提升服务企业、服务项目的效率和质量。</w:t>
      </w:r>
    </w:p>
    <w:p>
      <w:pPr>
        <w:pBdr>
          <w:bottom w:val="single" w:color="FFFFFF" w:sz="4" w:space="31"/>
        </w:pBdr>
        <w:autoSpaceDE w:val="0"/>
        <w:adjustRightInd w:val="0"/>
        <w:snapToGrid w:val="0"/>
        <w:spacing w:line="580" w:lineRule="exact"/>
        <w:ind w:firstLine="640" w:firstLineChars="200"/>
        <w:rPr>
          <w:rFonts w:hint="eastAsia" w:ascii="Times New Roman" w:hAnsi="Times New Roman" w:eastAsia="黑体"/>
          <w:sz w:val="32"/>
          <w:szCs w:val="32"/>
        </w:rPr>
      </w:pPr>
      <w:r>
        <w:rPr>
          <w:rFonts w:hint="eastAsia" w:ascii="Times New Roman" w:hAnsi="Times New Roman" w:eastAsia="黑体" w:cs="黑体"/>
          <w:sz w:val="32"/>
          <w:szCs w:val="32"/>
        </w:rPr>
        <w:t>三、主要工作</w:t>
      </w:r>
    </w:p>
    <w:p>
      <w:pPr>
        <w:pBdr>
          <w:bottom w:val="single" w:color="FFFFFF" w:sz="4" w:space="31"/>
        </w:pBdr>
        <w:autoSpaceDE w:val="0"/>
        <w:adjustRightInd w:val="0"/>
        <w:snapToGrid w:val="0"/>
        <w:spacing w:line="580" w:lineRule="exact"/>
        <w:ind w:firstLine="640" w:firstLineChars="200"/>
        <w:rPr>
          <w:rFonts w:hint="eastAsia" w:ascii="Times New Roman" w:hAnsi="Times New Roman" w:eastAsia="仿宋_GB2312" w:cs="仿宋_GB2312"/>
          <w:sz w:val="32"/>
          <w:szCs w:val="32"/>
        </w:rPr>
      </w:pPr>
      <w:r>
        <w:rPr>
          <w:rFonts w:hint="eastAsia" w:ascii="Times New Roman" w:eastAsia="楷体_GB2312" w:cs="楷体_GB2312"/>
          <w:sz w:val="32"/>
          <w:szCs w:val="32"/>
        </w:rPr>
        <w:t>（</w:t>
      </w:r>
      <w:r>
        <w:rPr>
          <w:rFonts w:hint="eastAsia" w:eastAsia="楷体_GB2312" w:cs="楷体_GB2312"/>
          <w:sz w:val="32"/>
          <w:szCs w:val="32"/>
        </w:rPr>
        <w:t>一</w:t>
      </w:r>
      <w:r>
        <w:rPr>
          <w:rFonts w:hint="eastAsia" w:ascii="Times New Roman" w:eastAsia="楷体_GB2312" w:cs="楷体_GB2312"/>
          <w:sz w:val="32"/>
          <w:szCs w:val="32"/>
        </w:rPr>
        <w:t>）扩大</w:t>
      </w:r>
      <w:r>
        <w:rPr>
          <w:rFonts w:hint="eastAsia" w:eastAsia="楷体_GB2312" w:cs="楷体_GB2312"/>
          <w:sz w:val="32"/>
          <w:szCs w:val="32"/>
        </w:rPr>
        <w:t>平台</w:t>
      </w:r>
      <w:r>
        <w:rPr>
          <w:rFonts w:hint="eastAsia" w:ascii="Times New Roman" w:eastAsia="楷体_GB2312" w:cs="楷体_GB2312"/>
          <w:sz w:val="32"/>
          <w:szCs w:val="32"/>
        </w:rPr>
        <w:t>服务范围。</w:t>
      </w:r>
      <w:r>
        <w:rPr>
          <w:rFonts w:hint="eastAsia" w:ascii="Times New Roman" w:eastAsia="仿宋_GB2312" w:cs="仿宋_GB2312"/>
          <w:sz w:val="32"/>
          <w:szCs w:val="32"/>
        </w:rPr>
        <w:t>动态调</w:t>
      </w:r>
      <w:r>
        <w:rPr>
          <w:rFonts w:hint="eastAsia" w:ascii="Times New Roman" w:hAnsi="Times New Roman" w:eastAsia="仿宋_GB2312" w:cs="仿宋_GB2312"/>
          <w:sz w:val="32"/>
          <w:szCs w:val="32"/>
        </w:rPr>
        <w:t>整充实服务对象，将202</w:t>
      </w:r>
      <w:r>
        <w:rPr>
          <w:rFonts w:hint="eastAsia" w:eastAsia="仿宋_GB2312" w:cs="仿宋_GB2312"/>
          <w:sz w:val="32"/>
          <w:szCs w:val="32"/>
        </w:rPr>
        <w:t>2</w:t>
      </w:r>
      <w:r>
        <w:rPr>
          <w:rFonts w:hint="eastAsia" w:ascii="Times New Roman" w:hAnsi="Times New Roman" w:eastAsia="仿宋_GB2312" w:cs="仿宋_GB2312"/>
          <w:sz w:val="32"/>
          <w:szCs w:val="32"/>
        </w:rPr>
        <w:t>年度新纳统的“四上”企业纳入帮扶范围，主动联系企业在平台上注册、确认。</w:t>
      </w:r>
    </w:p>
    <w:p>
      <w:pPr>
        <w:pBdr>
          <w:bottom w:val="single" w:color="FFFFFF" w:sz="4" w:space="31"/>
        </w:pBdr>
        <w:autoSpaceDE w:val="0"/>
        <w:adjustRightInd w:val="0"/>
        <w:snapToGrid w:val="0"/>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楷体_GB2312" w:cs="楷体_GB2312"/>
          <w:sz w:val="32"/>
          <w:szCs w:val="32"/>
        </w:rPr>
        <w:t>（</w:t>
      </w:r>
      <w:r>
        <w:rPr>
          <w:rFonts w:hint="eastAsia" w:eastAsia="楷体_GB2312" w:cs="楷体_GB2312"/>
          <w:sz w:val="32"/>
          <w:szCs w:val="32"/>
        </w:rPr>
        <w:t>二</w:t>
      </w:r>
      <w:r>
        <w:rPr>
          <w:rFonts w:hint="eastAsia" w:ascii="Times New Roman" w:hAnsi="Times New Roman" w:eastAsia="楷体_GB2312" w:cs="楷体_GB2312"/>
          <w:sz w:val="32"/>
          <w:szCs w:val="32"/>
        </w:rPr>
        <w:t>）</w:t>
      </w:r>
      <w:r>
        <w:rPr>
          <w:rFonts w:hint="eastAsia" w:eastAsia="楷体_GB2312" w:cs="楷体_GB2312"/>
          <w:sz w:val="32"/>
          <w:szCs w:val="32"/>
        </w:rPr>
        <w:t>狠抓政策落地见效</w:t>
      </w:r>
      <w:r>
        <w:rPr>
          <w:rFonts w:hint="eastAsia" w:ascii="Times New Roman" w:hAnsi="Times New Roman" w:eastAsia="楷体_GB2312" w:cs="楷体_GB2312"/>
          <w:sz w:val="32"/>
          <w:szCs w:val="32"/>
        </w:rPr>
        <w:t>。</w:t>
      </w:r>
      <w:r>
        <w:rPr>
          <w:rFonts w:hint="eastAsia" w:ascii="Times New Roman" w:hAnsi="Times New Roman" w:eastAsia="仿宋_GB2312"/>
          <w:sz w:val="32"/>
          <w:szCs w:val="32"/>
        </w:rPr>
        <w:t>开展送政策上门服务，深入宣传惠企措施，</w:t>
      </w:r>
      <w:r>
        <w:rPr>
          <w:rFonts w:hint="eastAsia" w:eastAsia="仿宋_GB2312"/>
          <w:sz w:val="32"/>
          <w:szCs w:val="32"/>
        </w:rPr>
        <w:t>运用现场宣讲、印发明白纸等线上线下途径，</w:t>
      </w:r>
      <w:r>
        <w:rPr>
          <w:rFonts w:hint="eastAsia" w:ascii="Times New Roman" w:hAnsi="Times New Roman" w:eastAsia="仿宋_GB2312"/>
          <w:sz w:val="32"/>
          <w:szCs w:val="32"/>
        </w:rPr>
        <w:t>积极组织政策宣讲、政企政策对接等活动，指导帮助企业第一时间掌握和用好相关政策。</w:t>
      </w:r>
    </w:p>
    <w:p>
      <w:pPr>
        <w:pBdr>
          <w:bottom w:val="single" w:color="FFFFFF" w:sz="4" w:space="31"/>
        </w:pBdr>
        <w:autoSpaceDE w:val="0"/>
        <w:adjustRightInd w:val="0"/>
        <w:snapToGrid w:val="0"/>
        <w:spacing w:line="580" w:lineRule="exact"/>
        <w:ind w:firstLine="640" w:firstLineChars="200"/>
        <w:rPr>
          <w:rFonts w:hint="eastAsia" w:ascii="Times New Roman" w:hAnsi="Times New Roman" w:eastAsia="仿宋_GB2312" w:cs="仿宋_GB2312"/>
          <w:sz w:val="32"/>
          <w:szCs w:val="32"/>
        </w:rPr>
      </w:pPr>
      <w:r>
        <w:rPr>
          <w:rFonts w:hint="eastAsia" w:ascii="Times New Roman" w:eastAsia="楷体_GB2312" w:cs="楷体_GB2312"/>
          <w:sz w:val="32"/>
          <w:szCs w:val="32"/>
        </w:rPr>
        <w:t>（三）服务跟进项目建设。</w:t>
      </w:r>
      <w:r>
        <w:rPr>
          <w:rFonts w:hint="eastAsia" w:ascii="Times New Roman" w:hAnsi="Times New Roman" w:eastAsia="仿宋_GB2312" w:cs="仿宋_GB2312"/>
          <w:sz w:val="32"/>
          <w:szCs w:val="32"/>
        </w:rPr>
        <w:t>在服务重大项目建设上持续加力，加强谋划储备，补齐短板，对照项目走访和问题办理清单，在深挖堵点、精准施策方面下真功夫，着力解决项目在落地过程中遇到政策、规划、土地、审批、环保等复杂性、综合性问题，</w:t>
      </w:r>
      <w:r>
        <w:rPr>
          <w:rFonts w:hint="eastAsia" w:eastAsia="仿宋_GB2312" w:cs="仿宋_GB2312"/>
          <w:sz w:val="32"/>
          <w:szCs w:val="32"/>
        </w:rPr>
        <w:t>推动项目早日竣工投产</w:t>
      </w:r>
      <w:r>
        <w:rPr>
          <w:rFonts w:hint="eastAsia" w:ascii="Times New Roman" w:hAnsi="Times New Roman" w:eastAsia="仿宋_GB2312" w:cs="仿宋_GB2312"/>
          <w:sz w:val="32"/>
          <w:szCs w:val="32"/>
        </w:rPr>
        <w:t>。</w:t>
      </w:r>
    </w:p>
    <w:p>
      <w:pPr>
        <w:pBdr>
          <w:bottom w:val="single" w:color="FFFFFF" w:sz="4" w:space="31"/>
        </w:pBdr>
        <w:autoSpaceDE w:val="0"/>
        <w:adjustRightInd w:val="0"/>
        <w:snapToGrid w:val="0"/>
        <w:spacing w:line="580" w:lineRule="exact"/>
        <w:ind w:firstLine="640" w:firstLineChars="200"/>
        <w:rPr>
          <w:rFonts w:hint="eastAsia" w:eastAsia="仿宋_GB2312" w:cs="仿宋_GB2312"/>
          <w:sz w:val="32"/>
          <w:szCs w:val="32"/>
        </w:rPr>
      </w:pPr>
      <w:r>
        <w:rPr>
          <w:rFonts w:hint="eastAsia" w:ascii="楷体_GB2312" w:hAnsi="楷体_GB2312" w:eastAsia="楷体_GB2312" w:cs="楷体_GB2312"/>
          <w:sz w:val="32"/>
          <w:szCs w:val="32"/>
        </w:rPr>
        <w:t>（四）推进制度措施创新。</w:t>
      </w:r>
      <w:r>
        <w:rPr>
          <w:rFonts w:hint="eastAsia" w:ascii="Times New Roman" w:hAnsi="Times New Roman" w:eastAsia="仿宋_GB2312" w:cs="仿宋_GB2312"/>
          <w:sz w:val="32"/>
          <w:szCs w:val="32"/>
        </w:rPr>
        <w:t>充分挖掘政策潜力，创新制度措施，</w:t>
      </w:r>
      <w:r>
        <w:rPr>
          <w:rFonts w:hint="eastAsia" w:eastAsia="仿宋_GB2312" w:cs="仿宋_GB2312"/>
          <w:sz w:val="32"/>
          <w:szCs w:val="32"/>
        </w:rPr>
        <w:t>争取上级部门支持，及时总结服务企业过程中的工作亮点和创新举措。</w:t>
      </w:r>
    </w:p>
    <w:p>
      <w:pPr>
        <w:pBdr>
          <w:bottom w:val="single" w:color="FFFFFF" w:sz="4" w:space="31"/>
        </w:pBdr>
        <w:autoSpaceDE w:val="0"/>
        <w:adjustRightInd w:val="0"/>
        <w:snapToGrid w:val="0"/>
        <w:spacing w:line="58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四、组织保障</w:t>
      </w:r>
    </w:p>
    <w:p>
      <w:pPr>
        <w:pBdr>
          <w:bottom w:val="single" w:color="FFFFFF" w:sz="4" w:space="31"/>
        </w:pBdr>
        <w:autoSpaceDE w:val="0"/>
        <w:adjustRightInd w:val="0"/>
        <w:snapToGrid w:val="0"/>
        <w:spacing w:line="580" w:lineRule="exact"/>
        <w:ind w:firstLine="640" w:firstLineChars="200"/>
        <w:rPr>
          <w:rFonts w:hint="eastAsia" w:eastAsia="仿宋_GB2312" w:cs="仿宋_GB2312"/>
          <w:sz w:val="32"/>
          <w:szCs w:val="32"/>
        </w:rPr>
      </w:pPr>
      <w:r>
        <w:rPr>
          <w:rFonts w:hint="eastAsia" w:ascii="Times New Roman" w:hAnsi="Times New Roman" w:eastAsia="楷体_GB2312" w:cs="楷体_GB2312"/>
          <w:sz w:val="32"/>
          <w:szCs w:val="32"/>
        </w:rPr>
        <w:t>（一）</w:t>
      </w:r>
      <w:r>
        <w:rPr>
          <w:rFonts w:hint="eastAsia" w:eastAsia="楷体_GB2312" w:cs="楷体_GB2312"/>
          <w:sz w:val="32"/>
          <w:szCs w:val="32"/>
        </w:rPr>
        <w:t>健全领导机构。</w:t>
      </w:r>
      <w:r>
        <w:rPr>
          <w:rFonts w:hint="eastAsia" w:eastAsia="仿宋_GB2312" w:cs="仿宋_GB2312"/>
          <w:sz w:val="32"/>
          <w:szCs w:val="32"/>
        </w:rPr>
        <w:t>设立“双万双服促发展”活动领导小组。街道工委书记刘志利同志、街道办事处主任暴雪同志任组长，街道其他处级干部任副组长，有关科室、各村居主要负责同志为成员，负责推动落实全街“双万双服促发展”活动的重大事项。</w:t>
      </w:r>
      <w:r>
        <w:rPr>
          <w:rFonts w:hint="eastAsia" w:ascii="仿宋_GB2312" w:hAnsi="仿宋" w:eastAsia="仿宋_GB2312"/>
          <w:sz w:val="32"/>
          <w:szCs w:val="32"/>
        </w:rPr>
        <w:t>领导小组下设办公室，办公室设在经济发展办公室，经济发展办公室主任赵之利同志任办公室主任，活动办工作人员为经济发展办公室分管此项工作的同志和有关科室工作人员</w:t>
      </w:r>
      <w:r>
        <w:rPr>
          <w:rFonts w:hint="eastAsia" w:eastAsia="仿宋_GB2312" w:cs="仿宋_GB2312"/>
          <w:sz w:val="32"/>
          <w:szCs w:val="32"/>
        </w:rPr>
        <w:t>，具体负责组织协调、工作推动、情况汇总和信息反馈等工作。</w:t>
      </w:r>
    </w:p>
    <w:p>
      <w:pPr>
        <w:pStyle w:val="2"/>
        <w:spacing w:line="580" w:lineRule="exact"/>
        <w:ind w:firstLine="640" w:firstLineChars="200"/>
        <w:jc w:val="left"/>
        <w:rPr>
          <w:rFonts w:hint="eastAsia" w:ascii="仿宋_GB2312" w:hAnsi="仿宋" w:eastAsia="仿宋_GB2312"/>
          <w:szCs w:val="32"/>
        </w:rPr>
      </w:pPr>
      <w:bookmarkStart w:id="0" w:name="_GoBack"/>
      <w:bookmarkEnd w:id="0"/>
      <w:r>
        <w:rPr>
          <w:rFonts w:hint="eastAsia" w:ascii="Times New Roman" w:hAnsi="Times New Roman" w:eastAsia="楷体_GB2312" w:cs="楷体_GB2312"/>
          <w:sz w:val="32"/>
          <w:szCs w:val="32"/>
        </w:rPr>
        <w:t>（二）</w:t>
      </w:r>
      <w:r>
        <w:rPr>
          <w:rFonts w:hint="eastAsia" w:eastAsia="楷体_GB2312" w:cs="楷体_GB2312"/>
          <w:sz w:val="32"/>
          <w:szCs w:val="32"/>
        </w:rPr>
        <w:t>建立服务专员机制。</w:t>
      </w:r>
      <w:r>
        <w:rPr>
          <w:rFonts w:hint="eastAsia" w:eastAsia="仿宋_GB2312" w:cs="仿宋_GB2312"/>
          <w:sz w:val="32"/>
          <w:szCs w:val="32"/>
        </w:rPr>
        <w:t>建立服务专员收集企业问题和平台收集问题的“双通道”。将全部纳入服务范围的企业和项目分解落实到服务专员，服务专员要与企业密切联系，定期走访企业，及时了解企业需求，收集和协调解决企业提交的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00"/>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MTE2N2FhNzg2NDUxYTYxOTI3NjQwNGQyMjk1Y2IifQ=="/>
  </w:docVars>
  <w:rsids>
    <w:rsidRoot w:val="24E858AB"/>
    <w:rsid w:val="24E858AB"/>
    <w:rsid w:val="3BAC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eastAsia="文星仿宋"/>
      <w:sz w:val="32"/>
    </w:rPr>
  </w:style>
  <w:style w:type="paragraph" w:styleId="3">
    <w:name w:val="Title"/>
    <w:basedOn w:val="1"/>
    <w:next w:val="1"/>
    <w:qFormat/>
    <w:uiPriority w:val="0"/>
    <w:pPr>
      <w:adjustRightInd w:val="0"/>
      <w:spacing w:line="580" w:lineRule="exact"/>
      <w:ind w:firstLineChars="200"/>
      <w:jc w:val="center"/>
      <w:outlineLvl w:val="0"/>
    </w:pPr>
    <w:rPr>
      <w:rFonts w:hint="default" w:ascii="Times New Roman" w:hAnsi="Times New Roman" w:eastAsia="方正小标宋简体"/>
      <w:bCs/>
      <w:sz w:val="44"/>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1352</Words>
  <Characters>1361</Characters>
  <Lines>0</Lines>
  <Paragraphs>0</Paragraphs>
  <TotalTime>0</TotalTime>
  <ScaleCrop>false</ScaleCrop>
  <LinksUpToDate>false</LinksUpToDate>
  <CharactersWithSpaces>1361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2023-07-14T00:56:00Z</dcterms:created>
  <dc:creator>张林夕</dc:creator>
  <cp:lastModifiedBy>张林夕</cp:lastModifiedBy>
  <dcterms:modified xsi:type="dcterms:W3CDTF">2023-07-14T01:01:28Z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6A88721D2CB44087B8A46327E1A98BFD_11</vt:lpwstr>
  </property>
</Properties>
</file>